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721F" w14:textId="77777777" w:rsidR="005316CB" w:rsidRPr="005316CB" w:rsidRDefault="005316CB" w:rsidP="005316CB">
      <w:pPr>
        <w:shd w:val="clear" w:color="auto" w:fill="FFFFFF"/>
        <w:spacing w:after="120" w:line="360" w:lineRule="atLeast"/>
        <w:outlineLvl w:val="0"/>
        <w:rPr>
          <w:rFonts w:ascii="Arial" w:eastAsia="Times New Roman" w:hAnsi="Arial" w:cs="Arial"/>
          <w:b/>
          <w:bCs/>
          <w:color w:val="002F5C"/>
          <w:spacing w:val="15"/>
          <w:kern w:val="36"/>
          <w:sz w:val="30"/>
          <w:szCs w:val="30"/>
          <w:lang w:eastAsia="is-IS"/>
        </w:rPr>
      </w:pPr>
      <w:r w:rsidRPr="005316CB">
        <w:rPr>
          <w:rFonts w:ascii="Arial" w:eastAsia="Times New Roman" w:hAnsi="Arial" w:cs="Arial"/>
          <w:b/>
          <w:bCs/>
          <w:color w:val="002F5C"/>
          <w:spacing w:val="15"/>
          <w:kern w:val="36"/>
          <w:sz w:val="30"/>
          <w:szCs w:val="30"/>
          <w:lang w:eastAsia="is-IS"/>
        </w:rPr>
        <w:t xml:space="preserve">ABUS Security </w:t>
      </w:r>
      <w:proofErr w:type="spellStart"/>
      <w:r w:rsidRPr="005316CB">
        <w:rPr>
          <w:rFonts w:ascii="Arial" w:eastAsia="Times New Roman" w:hAnsi="Arial" w:cs="Arial"/>
          <w:b/>
          <w:bCs/>
          <w:color w:val="002F5C"/>
          <w:spacing w:val="15"/>
          <w:kern w:val="36"/>
          <w:sz w:val="30"/>
          <w:szCs w:val="30"/>
          <w:lang w:eastAsia="is-IS"/>
        </w:rPr>
        <w:t>Levels</w:t>
      </w:r>
      <w:proofErr w:type="spellEnd"/>
      <w:r w:rsidRPr="005316CB">
        <w:rPr>
          <w:rFonts w:ascii="Arial" w:eastAsia="Times New Roman" w:hAnsi="Arial" w:cs="Arial"/>
          <w:b/>
          <w:bCs/>
          <w:color w:val="002F5C"/>
          <w:spacing w:val="15"/>
          <w:kern w:val="36"/>
          <w:sz w:val="30"/>
          <w:szCs w:val="30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b/>
          <w:bCs/>
          <w:color w:val="002F5C"/>
          <w:spacing w:val="15"/>
          <w:kern w:val="36"/>
          <w:sz w:val="30"/>
          <w:szCs w:val="30"/>
          <w:lang w:eastAsia="is-IS"/>
        </w:rPr>
        <w:t>and</w:t>
      </w:r>
      <w:proofErr w:type="spellEnd"/>
      <w:r w:rsidRPr="005316CB">
        <w:rPr>
          <w:rFonts w:ascii="Arial" w:eastAsia="Times New Roman" w:hAnsi="Arial" w:cs="Arial"/>
          <w:b/>
          <w:bCs/>
          <w:color w:val="002F5C"/>
          <w:spacing w:val="15"/>
          <w:kern w:val="36"/>
          <w:sz w:val="30"/>
          <w:szCs w:val="30"/>
          <w:lang w:eastAsia="is-IS"/>
        </w:rPr>
        <w:t xml:space="preserve"> Threat </w:t>
      </w:r>
      <w:proofErr w:type="spellStart"/>
      <w:r w:rsidRPr="005316CB">
        <w:rPr>
          <w:rFonts w:ascii="Arial" w:eastAsia="Times New Roman" w:hAnsi="Arial" w:cs="Arial"/>
          <w:b/>
          <w:bCs/>
          <w:color w:val="002F5C"/>
          <w:spacing w:val="15"/>
          <w:kern w:val="36"/>
          <w:sz w:val="30"/>
          <w:szCs w:val="30"/>
          <w:lang w:eastAsia="is-IS"/>
        </w:rPr>
        <w:t>Areas</w:t>
      </w:r>
      <w:proofErr w:type="spellEnd"/>
    </w:p>
    <w:p w14:paraId="1893EE6C" w14:textId="77777777" w:rsidR="005316CB" w:rsidRPr="005316CB" w:rsidRDefault="005316CB" w:rsidP="005316CB">
      <w:pPr>
        <w:shd w:val="clear" w:color="auto" w:fill="FFFFFF"/>
        <w:spacing w:after="120" w:line="300" w:lineRule="atLeast"/>
        <w:textAlignment w:val="top"/>
        <w:outlineLvl w:val="2"/>
        <w:rPr>
          <w:rFonts w:ascii="Arial" w:eastAsia="Times New Roman" w:hAnsi="Arial" w:cs="Arial"/>
          <w:b/>
          <w:bCs/>
          <w:color w:val="002F5C"/>
          <w:spacing w:val="15"/>
          <w:sz w:val="21"/>
          <w:szCs w:val="21"/>
          <w:lang w:eastAsia="is-IS"/>
        </w:rPr>
      </w:pPr>
      <w:r w:rsidRPr="005316CB">
        <w:rPr>
          <w:rFonts w:ascii="Arial" w:eastAsia="Times New Roman" w:hAnsi="Arial" w:cs="Arial"/>
          <w:b/>
          <w:bCs/>
          <w:color w:val="002F5C"/>
          <w:spacing w:val="15"/>
          <w:sz w:val="21"/>
          <w:szCs w:val="21"/>
          <w:lang w:eastAsia="is-IS"/>
        </w:rPr>
        <w:t>A GUIDE TO THE ABUS SECURITY LEVELS</w:t>
      </w:r>
    </w:p>
    <w:p w14:paraId="7E2E72EE" w14:textId="77777777" w:rsidR="005316CB" w:rsidRPr="005316CB" w:rsidRDefault="005316CB" w:rsidP="005316CB">
      <w:pPr>
        <w:shd w:val="clear" w:color="auto" w:fill="FFFFFF"/>
        <w:spacing w:after="210" w:line="210" w:lineRule="atLeast"/>
        <w:textAlignment w:val="top"/>
        <w:rPr>
          <w:rFonts w:ascii="Arial" w:eastAsia="Times New Roman" w:hAnsi="Arial" w:cs="Arial"/>
          <w:color w:val="7B7C7E"/>
          <w:sz w:val="17"/>
          <w:szCs w:val="17"/>
          <w:lang w:eastAsia="is-IS"/>
        </w:rPr>
      </w:pPr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The ABUS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security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level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system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has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been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re-evaluated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and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revised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for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increased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transparency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and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simplicity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.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Today’s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ratings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are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based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entirely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on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the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security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level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of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the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lock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. The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level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system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-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represented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as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a “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speedometer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”-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works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on a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scale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of 1-15 for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bicycle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and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1-20 for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motorcycle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locks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.</w:t>
      </w:r>
    </w:p>
    <w:p w14:paraId="56FC2286" w14:textId="77777777" w:rsidR="005316CB" w:rsidRPr="005316CB" w:rsidRDefault="005316CB" w:rsidP="005316CB">
      <w:pPr>
        <w:shd w:val="clear" w:color="auto" w:fill="FFFFFF"/>
        <w:spacing w:after="210" w:line="210" w:lineRule="atLeast"/>
        <w:textAlignment w:val="top"/>
        <w:rPr>
          <w:rFonts w:ascii="Arial" w:eastAsia="Times New Roman" w:hAnsi="Arial" w:cs="Arial"/>
          <w:color w:val="7B7C7E"/>
          <w:sz w:val="17"/>
          <w:szCs w:val="17"/>
          <w:lang w:eastAsia="is-IS"/>
        </w:rPr>
      </w:pPr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The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new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system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was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designed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with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the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consumer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in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mind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. The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goal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was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to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present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a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clear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and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easy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graphic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representation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of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the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security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rating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without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the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previous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complexity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of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various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color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ratings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and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considerations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such a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lock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design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,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comfort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or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safety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.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We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believe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this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very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clear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, at-a-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glance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restyling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,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combined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with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the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new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packaging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results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in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clean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,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modern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appearance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and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promotes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ABUS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as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an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easily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accessible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security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solution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for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your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 xml:space="preserve"> </w:t>
      </w:r>
      <w:proofErr w:type="spellStart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customers</w:t>
      </w:r>
      <w:proofErr w:type="spellEnd"/>
      <w:r w:rsidRPr="005316CB">
        <w:rPr>
          <w:rFonts w:ascii="Arial" w:eastAsia="Times New Roman" w:hAnsi="Arial" w:cs="Arial"/>
          <w:color w:val="7B7C7E"/>
          <w:sz w:val="17"/>
          <w:szCs w:val="17"/>
          <w:lang w:eastAsia="is-IS"/>
        </w:rPr>
        <w:t>.</w:t>
      </w:r>
    </w:p>
    <w:tbl>
      <w:tblPr>
        <w:tblW w:w="6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</w:tblGrid>
      <w:tr w:rsidR="005316CB" w:rsidRPr="005316CB" w14:paraId="34ED36C1" w14:textId="77777777" w:rsidTr="005316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C55782" w14:textId="72F85AE9" w:rsidR="005316CB" w:rsidRPr="005316CB" w:rsidRDefault="005316CB" w:rsidP="0053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5316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s-IS"/>
              </w:rPr>
              <w:drawing>
                <wp:inline distT="0" distB="0" distL="0" distR="0" wp14:anchorId="0FC7D382" wp14:editId="200B779C">
                  <wp:extent cx="2857500" cy="562610"/>
                  <wp:effectExtent l="0" t="0" r="0" b="8890"/>
                  <wp:docPr id="4" name="Picture 4" descr="Security Levels 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urity Levels 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ACE20" w14:textId="77777777" w:rsidR="005316CB" w:rsidRPr="005316CB" w:rsidRDefault="005316CB" w:rsidP="005316CB">
            <w:pPr>
              <w:spacing w:after="120" w:line="300" w:lineRule="atLeast"/>
              <w:outlineLvl w:val="2"/>
              <w:rPr>
                <w:rFonts w:ascii="Arial" w:eastAsia="Times New Roman" w:hAnsi="Arial" w:cs="Arial"/>
                <w:b/>
                <w:bCs/>
                <w:color w:val="002F5C"/>
                <w:spacing w:val="15"/>
                <w:sz w:val="21"/>
                <w:szCs w:val="21"/>
                <w:lang w:eastAsia="is-IS"/>
              </w:rPr>
            </w:pPr>
            <w:r w:rsidRPr="005316CB">
              <w:rPr>
                <w:rFonts w:ascii="Arial" w:eastAsia="Times New Roman" w:hAnsi="Arial" w:cs="Arial"/>
                <w:b/>
                <w:bCs/>
                <w:color w:val="002F5C"/>
                <w:spacing w:val="15"/>
                <w:sz w:val="21"/>
                <w:szCs w:val="21"/>
                <w:lang w:eastAsia="is-IS"/>
              </w:rPr>
              <w:t>1-4</w:t>
            </w:r>
          </w:p>
          <w:p w14:paraId="5B82686E" w14:textId="77777777" w:rsidR="005316CB" w:rsidRPr="005316CB" w:rsidRDefault="005316CB" w:rsidP="0053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Locks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with a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rating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between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1-4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provide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basic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protection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against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theft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and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best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suited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for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areas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of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low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risk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. These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locks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are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often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intended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for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use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on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children’s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bikes,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a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secondary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locking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option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or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an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acccessory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lock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such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a helmet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or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seat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leash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.</w:t>
            </w:r>
          </w:p>
        </w:tc>
      </w:tr>
    </w:tbl>
    <w:p w14:paraId="0B5A4815" w14:textId="77777777" w:rsidR="005316CB" w:rsidRPr="005316CB" w:rsidRDefault="005316CB" w:rsidP="00531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7C7E"/>
          <w:spacing w:val="-60"/>
          <w:sz w:val="2"/>
          <w:szCs w:val="2"/>
          <w:lang w:eastAsia="is-IS"/>
        </w:rPr>
      </w:pPr>
      <w:r w:rsidRPr="005316CB">
        <w:rPr>
          <w:rFonts w:ascii="Arial" w:eastAsia="Times New Roman" w:hAnsi="Arial" w:cs="Arial"/>
          <w:color w:val="7B7C7E"/>
          <w:spacing w:val="-60"/>
          <w:sz w:val="2"/>
          <w:szCs w:val="2"/>
          <w:lang w:eastAsia="is-IS"/>
        </w:rPr>
        <w:t> </w:t>
      </w:r>
    </w:p>
    <w:tbl>
      <w:tblPr>
        <w:tblW w:w="6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</w:tblGrid>
      <w:tr w:rsidR="005316CB" w:rsidRPr="005316CB" w14:paraId="7A1E1FA2" w14:textId="77777777" w:rsidTr="005316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8C096D" w14:textId="761191C5" w:rsidR="005316CB" w:rsidRPr="005316CB" w:rsidRDefault="005316CB" w:rsidP="0053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5316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s-IS"/>
              </w:rPr>
              <w:drawing>
                <wp:inline distT="0" distB="0" distL="0" distR="0" wp14:anchorId="0009D45C" wp14:editId="655B2E71">
                  <wp:extent cx="2857500" cy="562610"/>
                  <wp:effectExtent l="0" t="0" r="0" b="8890"/>
                  <wp:docPr id="3" name="Picture 3" descr="Security Levels 5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curity Levels 5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24C21" w14:textId="77777777" w:rsidR="005316CB" w:rsidRPr="005316CB" w:rsidRDefault="005316CB" w:rsidP="005316CB">
            <w:pPr>
              <w:spacing w:after="120" w:line="300" w:lineRule="atLeast"/>
              <w:outlineLvl w:val="2"/>
              <w:rPr>
                <w:rFonts w:ascii="Arial" w:eastAsia="Times New Roman" w:hAnsi="Arial" w:cs="Arial"/>
                <w:b/>
                <w:bCs/>
                <w:color w:val="002F5C"/>
                <w:spacing w:val="15"/>
                <w:sz w:val="21"/>
                <w:szCs w:val="21"/>
                <w:lang w:eastAsia="is-IS"/>
              </w:rPr>
            </w:pPr>
            <w:r w:rsidRPr="005316CB">
              <w:rPr>
                <w:rFonts w:ascii="Arial" w:eastAsia="Times New Roman" w:hAnsi="Arial" w:cs="Arial"/>
                <w:b/>
                <w:bCs/>
                <w:color w:val="002F5C"/>
                <w:spacing w:val="15"/>
                <w:sz w:val="21"/>
                <w:szCs w:val="21"/>
                <w:lang w:eastAsia="is-IS"/>
              </w:rPr>
              <w:t>5-9</w:t>
            </w:r>
          </w:p>
          <w:p w14:paraId="343F43F0" w14:textId="77777777" w:rsidR="005316CB" w:rsidRPr="005316CB" w:rsidRDefault="005316CB" w:rsidP="005316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Locks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with a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security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level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between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5-9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offer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an extra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level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of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security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and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are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most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appropriate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areas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of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medium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to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low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theft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risk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and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for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use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on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good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to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entry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level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adult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bikes. These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locks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are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also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recommened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secondary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locking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options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in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areas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of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high-theft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risk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when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used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with a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higher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rated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lock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for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added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security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.</w:t>
            </w:r>
          </w:p>
        </w:tc>
      </w:tr>
      <w:tr w:rsidR="005316CB" w:rsidRPr="005316CB" w14:paraId="179F47BD" w14:textId="77777777" w:rsidTr="005316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074B2" w14:textId="0F5682BE" w:rsidR="005316CB" w:rsidRPr="005316CB" w:rsidRDefault="005316CB" w:rsidP="0053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5316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s-IS"/>
              </w:rPr>
              <w:drawing>
                <wp:inline distT="0" distB="0" distL="0" distR="0" wp14:anchorId="14246E65" wp14:editId="2D396EA5">
                  <wp:extent cx="2857500" cy="562610"/>
                  <wp:effectExtent l="0" t="0" r="0" b="8890"/>
                  <wp:docPr id="2" name="Picture 2" descr="Security Levels 10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curity Levels 10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9D1C4" w14:textId="77777777" w:rsidR="005316CB" w:rsidRPr="005316CB" w:rsidRDefault="005316CB" w:rsidP="005316CB">
            <w:pPr>
              <w:spacing w:after="120" w:line="300" w:lineRule="atLeast"/>
              <w:outlineLvl w:val="2"/>
              <w:rPr>
                <w:rFonts w:ascii="Arial" w:eastAsia="Times New Roman" w:hAnsi="Arial" w:cs="Arial"/>
                <w:b/>
                <w:bCs/>
                <w:color w:val="002F5C"/>
                <w:spacing w:val="15"/>
                <w:sz w:val="21"/>
                <w:szCs w:val="21"/>
                <w:lang w:eastAsia="is-IS"/>
              </w:rPr>
            </w:pPr>
            <w:r w:rsidRPr="005316CB">
              <w:rPr>
                <w:rFonts w:ascii="Arial" w:eastAsia="Times New Roman" w:hAnsi="Arial" w:cs="Arial"/>
                <w:b/>
                <w:bCs/>
                <w:color w:val="002F5C"/>
                <w:spacing w:val="15"/>
                <w:sz w:val="21"/>
                <w:szCs w:val="21"/>
                <w:lang w:eastAsia="is-IS"/>
              </w:rPr>
              <w:t>10-15</w:t>
            </w:r>
          </w:p>
          <w:p w14:paraId="287124D8" w14:textId="77777777" w:rsidR="005316CB" w:rsidRPr="005316CB" w:rsidRDefault="005316CB" w:rsidP="005316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Bicycle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locks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with a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security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dial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rating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between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10-15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offer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the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maximum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protection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and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are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intended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for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use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with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higher-end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bicycles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, bikes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locked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in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urban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areas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and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for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use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in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areas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of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high-theft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risk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.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Fifteen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(15) is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the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maximum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bicycle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security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and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is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represented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by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a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completely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red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dial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.</w:t>
            </w:r>
          </w:p>
        </w:tc>
      </w:tr>
      <w:tr w:rsidR="005316CB" w:rsidRPr="005316CB" w14:paraId="062212B0" w14:textId="77777777" w:rsidTr="005316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8FEC42" w14:textId="5A7AC640" w:rsidR="005316CB" w:rsidRPr="005316CB" w:rsidRDefault="005316CB" w:rsidP="0053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5316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s-IS"/>
              </w:rPr>
              <w:drawing>
                <wp:inline distT="0" distB="0" distL="0" distR="0" wp14:anchorId="54ABC92C" wp14:editId="7BF0A870">
                  <wp:extent cx="2857500" cy="562610"/>
                  <wp:effectExtent l="0" t="0" r="0" b="8890"/>
                  <wp:docPr id="1" name="Picture 1" descr="Security Level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curity Levels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78E92" w14:textId="77777777" w:rsidR="005316CB" w:rsidRPr="005316CB" w:rsidRDefault="005316CB" w:rsidP="005316CB">
            <w:pPr>
              <w:spacing w:after="120" w:line="300" w:lineRule="atLeast"/>
              <w:outlineLvl w:val="2"/>
              <w:rPr>
                <w:rFonts w:ascii="Arial" w:eastAsia="Times New Roman" w:hAnsi="Arial" w:cs="Arial"/>
                <w:b/>
                <w:bCs/>
                <w:color w:val="002F5C"/>
                <w:spacing w:val="15"/>
                <w:sz w:val="21"/>
                <w:szCs w:val="21"/>
                <w:lang w:eastAsia="is-IS"/>
              </w:rPr>
            </w:pPr>
            <w:r w:rsidRPr="005316CB">
              <w:rPr>
                <w:rFonts w:ascii="Arial" w:eastAsia="Times New Roman" w:hAnsi="Arial" w:cs="Arial"/>
                <w:b/>
                <w:bCs/>
                <w:color w:val="002F5C"/>
                <w:spacing w:val="15"/>
                <w:sz w:val="21"/>
                <w:szCs w:val="21"/>
                <w:lang w:eastAsia="is-IS"/>
              </w:rPr>
              <w:t>20</w:t>
            </w:r>
          </w:p>
          <w:p w14:paraId="0FD554C7" w14:textId="77777777" w:rsidR="005316CB" w:rsidRPr="005316CB" w:rsidRDefault="005316CB" w:rsidP="0053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Motorbike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Maximum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Security is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the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highest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security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level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available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represented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by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a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completely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red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dial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. These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locks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are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recommended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for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higher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value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motorbikes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being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locked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in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areas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of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high-theft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risk</w:t>
            </w:r>
            <w:proofErr w:type="spellEnd"/>
            <w:r w:rsidRPr="005316CB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.</w:t>
            </w:r>
          </w:p>
        </w:tc>
      </w:tr>
    </w:tbl>
    <w:p w14:paraId="664A5569" w14:textId="77777777" w:rsidR="009D1EFC" w:rsidRDefault="009D1EFC"/>
    <w:sectPr w:rsidR="009D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CB"/>
    <w:rsid w:val="005316CB"/>
    <w:rsid w:val="009A6B17"/>
    <w:rsid w:val="009D1EFC"/>
    <w:rsid w:val="00B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522B"/>
  <w15:docId w15:val="{75FAB3A3-70F5-408C-8DBC-D1E139C3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1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531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6CB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5316CB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53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9344">
          <w:marLeft w:val="0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ABUS Security Levels and Threat Areas</vt:lpstr>
      <vt:lpstr>        A GUIDE TO THE ABUS SECURITY LEVELS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Jónína Aðalsteinsdóttir</dc:creator>
  <cp:keywords/>
  <dc:description/>
  <cp:lastModifiedBy>Jónína Aðalsteinsdóttir</cp:lastModifiedBy>
  <cp:revision>1</cp:revision>
  <dcterms:created xsi:type="dcterms:W3CDTF">2022-06-24T09:57:00Z</dcterms:created>
  <dcterms:modified xsi:type="dcterms:W3CDTF">2022-06-27T10:54:00Z</dcterms:modified>
</cp:coreProperties>
</file>